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年典型展会展览总收入构成统计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eastAsia="zh-CN"/>
        </w:rPr>
        <w:t>（数据解释见表尾）</w:t>
      </w:r>
    </w:p>
    <w:p>
      <w:pPr>
        <w:spacing w:line="3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tbl>
      <w:tblPr>
        <w:tblStyle w:val="4"/>
        <w:tblW w:w="14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312"/>
        <w:gridCol w:w="756"/>
        <w:gridCol w:w="756"/>
        <w:gridCol w:w="756"/>
        <w:gridCol w:w="944"/>
        <w:gridCol w:w="944"/>
        <w:gridCol w:w="944"/>
        <w:gridCol w:w="944"/>
        <w:gridCol w:w="944"/>
        <w:gridCol w:w="944"/>
        <w:gridCol w:w="944"/>
        <w:gridCol w:w="1080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展览名称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标准展位费平均单价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（元）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标展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  <w:t>总数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（个）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  <w:t>特装展位数量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  <w:t>（个）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参展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  <w:t>企业数量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  <w:t>家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）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参展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  <w:lang w:eastAsia="zh-CN"/>
              </w:rPr>
              <w:t>企业</w:t>
            </w: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平均支出（元）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参展商派出人员数量（人）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参展商人员平均支出（元）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外地观众数量（人）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外地观众平均支出（元）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tabs>
                <w:tab w:val="left" w:pos="441"/>
              </w:tabs>
              <w:spacing w:line="30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本区观众数量（人）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本区观众平均支出（元）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参展商成交额（万元）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参展商意向成交额（万元）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5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160" w:lineRule="exact"/>
        <w:rPr>
          <w:rFonts w:hint="eastAsia" w:ascii="黑体" w:eastAsia="黑体" w:cs="宋体"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00" w:lineRule="exact"/>
        <w:rPr>
          <w:rFonts w:hint="eastAsia" w:ascii="黑体" w:eastAsia="黑体" w:cs="宋体"/>
          <w:bCs/>
          <w:color w:val="000000"/>
          <w:szCs w:val="21"/>
        </w:rPr>
      </w:pPr>
      <w:r>
        <w:rPr>
          <w:rFonts w:hint="eastAsia" w:ascii="黑体" w:eastAsia="黑体" w:cs="宋体"/>
          <w:bCs/>
          <w:color w:val="000000"/>
          <w:szCs w:val="21"/>
        </w:rPr>
        <w:t>说明：本表用于测算会展对经济拉动效益分析，请如实填写</w:t>
      </w:r>
    </w:p>
    <w:p>
      <w:pPr>
        <w:autoSpaceDE w:val="0"/>
        <w:autoSpaceDN w:val="0"/>
        <w:adjustRightInd w:val="0"/>
        <w:spacing w:line="300" w:lineRule="exact"/>
        <w:rPr>
          <w:rFonts w:hint="eastAsia" w:ascii="黑体" w:eastAsia="黑体" w:cs="宋体"/>
          <w:bCs/>
          <w:color w:val="000000"/>
          <w:szCs w:val="21"/>
          <w:lang w:eastAsia="zh-CN"/>
        </w:rPr>
      </w:pPr>
      <w:r>
        <w:rPr>
          <w:rFonts w:hint="eastAsia" w:ascii="黑体" w:eastAsia="黑体" w:cs="宋体"/>
          <w:b/>
          <w:bCs w:val="0"/>
          <w:color w:val="000000"/>
          <w:szCs w:val="21"/>
        </w:rPr>
        <w:t>参展</w:t>
      </w:r>
      <w:r>
        <w:rPr>
          <w:rFonts w:hint="eastAsia" w:ascii="黑体" w:eastAsia="黑体" w:cs="宋体"/>
          <w:b/>
          <w:bCs w:val="0"/>
          <w:color w:val="000000"/>
          <w:szCs w:val="21"/>
          <w:lang w:eastAsia="zh-CN"/>
        </w:rPr>
        <w:t>企业平均</w:t>
      </w:r>
      <w:r>
        <w:rPr>
          <w:rFonts w:hint="eastAsia" w:ascii="黑体" w:eastAsia="黑体" w:cs="宋体"/>
          <w:b/>
          <w:bCs w:val="0"/>
          <w:color w:val="000000"/>
          <w:szCs w:val="21"/>
        </w:rPr>
        <w:t>支出：</w:t>
      </w:r>
      <w:r>
        <w:rPr>
          <w:rFonts w:hint="eastAsia" w:ascii="黑体" w:eastAsia="黑体" w:cs="宋体"/>
          <w:bCs/>
          <w:color w:val="000000"/>
          <w:szCs w:val="21"/>
        </w:rPr>
        <w:t>包括参展费、展台搭建、物流运输、公关活动等配套服务；</w:t>
      </w:r>
      <w:r>
        <w:rPr>
          <w:rFonts w:hint="eastAsia" w:ascii="黑体" w:eastAsia="黑体" w:cs="宋体"/>
          <w:b/>
          <w:bCs w:val="0"/>
          <w:color w:val="000000"/>
          <w:szCs w:val="21"/>
          <w:lang w:eastAsia="zh-CN"/>
        </w:rPr>
        <w:t>标展总数：</w:t>
      </w:r>
      <w:r>
        <w:rPr>
          <w:rFonts w:hint="eastAsia" w:ascii="黑体" w:eastAsia="黑体" w:cs="宋体"/>
          <w:b w:val="0"/>
          <w:bCs/>
          <w:color w:val="000000"/>
          <w:szCs w:val="21"/>
          <w:lang w:eastAsia="zh-CN"/>
        </w:rPr>
        <w:t>特装展位换算成标展</w:t>
      </w:r>
      <w:r>
        <w:rPr>
          <w:rFonts w:hint="eastAsia" w:ascii="黑体" w:eastAsia="黑体" w:cs="宋体"/>
          <w:bCs/>
          <w:color w:val="000000"/>
          <w:szCs w:val="21"/>
          <w:lang w:eastAsia="zh-CN"/>
        </w:rPr>
        <w:t>（</w:t>
      </w:r>
      <w:r>
        <w:rPr>
          <w:rFonts w:hint="eastAsia" w:ascii="黑体" w:eastAsia="黑体" w:cs="宋体"/>
          <w:bCs/>
          <w:color w:val="000000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000000"/>
          <w:szCs w:val="21"/>
          <w:lang w:val="en-US" w:eastAsia="zh-CN"/>
        </w:rPr>
        <w:t>㎡）</w:t>
      </w:r>
      <w:r>
        <w:rPr>
          <w:rFonts w:hint="eastAsia" w:ascii="黑体" w:eastAsia="黑体" w:cs="宋体"/>
          <w:b w:val="0"/>
          <w:bCs/>
          <w:color w:val="000000"/>
          <w:szCs w:val="21"/>
          <w:lang w:eastAsia="zh-CN"/>
        </w:rPr>
        <w:t>数量，再加上原有标展数量</w:t>
      </w:r>
    </w:p>
    <w:p>
      <w:pPr>
        <w:autoSpaceDE w:val="0"/>
        <w:autoSpaceDN w:val="0"/>
        <w:adjustRightInd w:val="0"/>
        <w:spacing w:line="300" w:lineRule="exact"/>
        <w:rPr>
          <w:rFonts w:hint="eastAsia" w:ascii="黑体" w:eastAsia="黑体" w:cs="宋体"/>
          <w:bCs/>
          <w:color w:val="000000"/>
          <w:szCs w:val="21"/>
          <w:lang w:eastAsia="zh-CN"/>
        </w:rPr>
      </w:pPr>
      <w:r>
        <w:rPr>
          <w:rFonts w:hint="eastAsia" w:ascii="黑体" w:eastAsia="黑体" w:cs="宋体"/>
          <w:b/>
          <w:bCs w:val="0"/>
          <w:color w:val="000000"/>
          <w:szCs w:val="21"/>
        </w:rPr>
        <w:t>参展商人员支出：</w:t>
      </w:r>
      <w:r>
        <w:rPr>
          <w:rFonts w:hint="eastAsia" w:ascii="黑体" w:eastAsia="黑体" w:cs="宋体"/>
          <w:bCs/>
          <w:color w:val="000000"/>
          <w:szCs w:val="21"/>
        </w:rPr>
        <w:t>吃、住、行、游、购、娱等</w:t>
      </w:r>
      <w:r>
        <w:rPr>
          <w:rFonts w:hint="eastAsia" w:ascii="黑体" w:eastAsia="黑体" w:cs="宋体"/>
          <w:bCs/>
          <w:color w:val="000000"/>
          <w:szCs w:val="21"/>
          <w:lang w:eastAsia="zh-CN"/>
        </w:rPr>
        <w:t>；</w:t>
      </w:r>
      <w:r>
        <w:rPr>
          <w:rFonts w:hint="eastAsia" w:ascii="黑体" w:eastAsia="黑体" w:cs="宋体"/>
          <w:b/>
          <w:bCs w:val="0"/>
          <w:color w:val="000000"/>
          <w:szCs w:val="21"/>
          <w:lang w:eastAsia="zh-CN"/>
        </w:rPr>
        <w:t>特装展位数量：</w:t>
      </w:r>
      <w:r>
        <w:rPr>
          <w:rFonts w:hint="eastAsia" w:ascii="黑体" w:eastAsia="黑体" w:cs="宋体"/>
          <w:bCs/>
          <w:color w:val="000000"/>
          <w:szCs w:val="21"/>
          <w:lang w:eastAsia="zh-CN"/>
        </w:rPr>
        <w:t>除标展（</w:t>
      </w:r>
      <w:r>
        <w:rPr>
          <w:rFonts w:hint="eastAsia" w:ascii="黑体" w:eastAsia="黑体" w:cs="宋体"/>
          <w:bCs/>
          <w:color w:val="000000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000000"/>
          <w:szCs w:val="21"/>
          <w:lang w:val="en-US" w:eastAsia="zh-CN"/>
        </w:rPr>
        <w:t>㎡</w:t>
      </w:r>
      <w:r>
        <w:rPr>
          <w:rFonts w:hint="eastAsia" w:ascii="黑体" w:eastAsia="黑体" w:cs="宋体"/>
          <w:bCs/>
          <w:color w:val="000000"/>
          <w:szCs w:val="21"/>
          <w:lang w:val="en-US" w:eastAsia="zh-CN"/>
        </w:rPr>
        <w:t>或12</w:t>
      </w:r>
      <w:r>
        <w:rPr>
          <w:rFonts w:hint="eastAsia" w:ascii="宋体" w:hAnsi="宋体" w:eastAsia="宋体" w:cs="宋体"/>
          <w:bCs/>
          <w:color w:val="000000"/>
          <w:szCs w:val="21"/>
          <w:lang w:val="en-US" w:eastAsia="zh-CN"/>
        </w:rPr>
        <w:t>㎡</w:t>
      </w:r>
      <w:r>
        <w:rPr>
          <w:rFonts w:hint="eastAsia" w:ascii="黑体" w:eastAsia="黑体" w:cs="宋体"/>
          <w:bCs/>
          <w:color w:val="000000"/>
          <w:szCs w:val="21"/>
          <w:lang w:eastAsia="zh-CN"/>
        </w:rPr>
        <w:t>）外面积，都按照特装展位计算。</w:t>
      </w:r>
    </w:p>
    <w:p>
      <w:pPr>
        <w:autoSpaceDE w:val="0"/>
        <w:autoSpaceDN w:val="0"/>
        <w:adjustRightInd w:val="0"/>
        <w:spacing w:line="300" w:lineRule="exact"/>
        <w:rPr>
          <w:rFonts w:hint="eastAsia" w:ascii="黑体" w:eastAsia="黑体" w:cs="宋体"/>
          <w:bCs/>
          <w:color w:val="000000"/>
          <w:szCs w:val="21"/>
          <w:lang w:eastAsia="zh-CN"/>
        </w:rPr>
      </w:pPr>
      <w:r>
        <w:rPr>
          <w:rFonts w:hint="eastAsia" w:ascii="黑体" w:eastAsia="黑体" w:cs="宋体"/>
          <w:b/>
          <w:bCs w:val="0"/>
          <w:color w:val="000000"/>
          <w:szCs w:val="21"/>
          <w:lang w:eastAsia="zh-CN"/>
        </w:rPr>
        <w:t>观众平均支出：</w:t>
      </w:r>
      <w:r>
        <w:rPr>
          <w:rFonts w:hint="eastAsia" w:ascii="黑体" w:eastAsia="黑体" w:cs="宋体"/>
          <w:bCs/>
          <w:color w:val="000000"/>
          <w:szCs w:val="21"/>
        </w:rPr>
        <w:t>吃、住、行、游、购、娱等</w:t>
      </w:r>
      <w:r>
        <w:rPr>
          <w:rFonts w:hint="eastAsia" w:ascii="黑体" w:eastAsia="黑体" w:cs="宋体"/>
          <w:bCs/>
          <w:color w:val="000000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/>
        <w:textAlignment w:val="auto"/>
        <w:rPr>
          <w:rFonts w:hint="eastAsia" w:ascii="仿宋_GB2312" w:hAnsi="Arial" w:eastAsia="仿宋_GB2312"/>
          <w:color w:val="000000"/>
          <w:kern w:val="0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1871" w:bottom="1474" w:left="1417" w:header="851" w:footer="992" w:gutter="0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34D43"/>
    <w:rsid w:val="242B12F6"/>
    <w:rsid w:val="4B134D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2019-05-29T08:24:00Z</dcterms:created>
  <dc:creator>小张</dc:creator>
  <cp:lastModifiedBy>小太阳</cp:lastModifiedBy>
  <dcterms:modified xsi:type="dcterms:W3CDTF">2021-03-09T06:07:05Z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411255648_cloud</vt:lpwstr>
  </property>
</Properties>
</file>